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rFonts w:cs="Calibri"/>
          <w:b/>
          <w:bCs/>
          <w:sz w:val="22"/>
          <w:szCs w:val="22"/>
          <w:pict>
            <v:shapetype id="shapetype_75" coordsize="21600,21600" o:spt="75" adj="2700" path="m,l21600,l21600,21600l,21600xm@0@0l@0@2l@1@2l@1@0xe">
              <v:stroke joinstyle="miter"/>
              <v:formulas>
                <v:f eqn="val #0"/>
                <v:f eqn="sum width 0 @0"/>
                <v:f eqn="sum height 0 @0"/>
              </v:formulas>
              <v:path gradientshapeok="t" o:connecttype="rect" textboxrect="@0,@0,@1,@2"/>
              <v:handles>
                <v:h position="@0,0"/>
              </v:handles>
            </v:shapetype>
            <v:shape id="shape_0" style="position:absolute;margin-left:0pt;margin-top:0pt;width:119.95pt;height:40.95pt" type="shapetype_75">
              <v:fill detectmouseclick="t"/>
              <v:wrap v:type="none"/>
              <v:stroke color="gray" joinstyle="round"/>
            </v:shape>
          </w:pict>
        </w:rPr>
      </w:r>
      <w:r>
        <w:rPr>
          <w:rFonts w:cs="Calibri"/>
          <w:b/>
          <w:bCs/>
          <w:sz w:val="22"/>
          <w:szCs w:val="22"/>
          <w:pict>
            <v:shape id="shape_0" style="position:absolute;margin-left:0pt;margin-top:0pt;width:315.1pt;height:58.05pt" type="shapetype_75">
              <v:fill detectmouseclick="t"/>
              <v:wrap v:type="none"/>
              <v:stroke color="gray" joinstyle="round"/>
            </v:shape>
          </w:pict>
        </w:rPr>
      </w:r>
    </w:p>
    <w:p>
      <w:pPr>
        <w:pStyle w:val="style0"/>
      </w:pPr>
      <w:r>
        <w:rPr>
          <w:rFonts w:cs="Calibri"/>
          <w:b/>
          <w:bCs/>
          <w:sz w:val="22"/>
          <w:szCs w:val="22"/>
        </w:rPr>
      </w:r>
    </w:p>
    <w:p>
      <w:pPr>
        <w:pStyle w:val="style0"/>
        <w:jc w:val="center"/>
      </w:pPr>
      <w:r>
        <w:rPr>
          <w:b/>
          <w:bCs/>
          <w:u w:val="single"/>
        </w:rPr>
        <w:t xml:space="preserve">XLIX  COSAC </w:t>
      </w:r>
    </w:p>
    <w:p>
      <w:pPr>
        <w:pStyle w:val="style0"/>
      </w:pPr>
      <w:r>
        <w:rPr>
          <w:rFonts w:cs="Calibri"/>
          <w:b/>
          <w:bCs/>
          <w:sz w:val="24"/>
          <w:szCs w:val="24"/>
        </w:rPr>
      </w:r>
    </w:p>
    <w:p>
      <w:pPr>
        <w:pStyle w:val="style0"/>
      </w:pPr>
      <w:r>
        <w:rPr>
          <w:b/>
          <w:bCs/>
        </w:rPr>
      </w:r>
    </w:p>
    <w:p>
      <w:pPr>
        <w:pStyle w:val="style0"/>
        <w:jc w:val="center"/>
      </w:pPr>
      <w:r>
        <w:rPr>
          <w:b/>
          <w:bCs/>
        </w:rPr>
        <w:t>Dublin Castle 23 – 25 June 2013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  <w:sz w:val="24"/>
          <w:szCs w:val="24"/>
        </w:rPr>
        <w:t>DRAFT PROGRAMME</w:t>
      </w:r>
    </w:p>
    <w:p>
      <w:pPr>
        <w:pStyle w:val="style0"/>
        <w:jc w:val="center"/>
      </w:pPr>
      <w:r>
        <w:rPr>
          <w:b/>
          <w:bCs/>
          <w:sz w:val="23"/>
          <w:szCs w:val="23"/>
        </w:rPr>
      </w:r>
    </w:p>
    <w:p>
      <w:pPr>
        <w:pStyle w:val="style0"/>
        <w:jc w:val="center"/>
      </w:pPr>
      <w:r>
        <w:rPr/>
      </w:r>
    </w:p>
    <w:p>
      <w:pPr>
        <w:pStyle w:val="style0"/>
      </w:pPr>
      <w:bookmarkStart w:id="0" w:name="_GoBack"/>
      <w:bookmarkEnd w:id="0"/>
      <w:r>
        <w:rPr>
          <w:b/>
          <w:bCs/>
        </w:rPr>
        <w:t>Sunday, 23 June 2013</w:t>
      </w:r>
    </w:p>
    <w:p>
      <w:pPr>
        <w:pStyle w:val="style0"/>
        <w:jc w:val="center"/>
      </w:pPr>
      <w:r>
        <w:rPr>
          <w:rFonts w:cs="Calibri"/>
          <w:b/>
          <w:bCs/>
          <w:sz w:val="22"/>
          <w:szCs w:val="22"/>
        </w:rPr>
      </w:r>
    </w:p>
    <w:tbl>
      <w:tblPr>
        <w:jc w:val="left"/>
        <w:tblInd w:type="dxa" w:w="-108"/>
        <w:tblBorders/>
      </w:tblPr>
      <w:tblGrid>
        <w:gridCol w:w="1485"/>
        <w:gridCol w:w="7399"/>
      </w:tblGrid>
      <w:tr>
        <w:trPr>
          <w:cantSplit w:val="false"/>
        </w:trPr>
        <w:tc>
          <w:tcPr>
            <w:tcW w:type="dxa" w:w="14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2"/>
                <w:szCs w:val="22"/>
                <w:lang w:val="en-IE"/>
              </w:rPr>
              <w:t>15:00 – 19:00</w:t>
            </w:r>
          </w:p>
        </w:tc>
        <w:tc>
          <w:tcPr>
            <w:tcW w:type="dxa" w:w="73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Registration desk open at the Hotels</w:t>
            </w:r>
          </w:p>
        </w:tc>
      </w:tr>
      <w:tr>
        <w:trPr>
          <w:cantSplit w:val="false"/>
        </w:trPr>
        <w:tc>
          <w:tcPr>
            <w:tcW w:type="dxa" w:w="14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2"/>
                <w:szCs w:val="22"/>
                <w:lang w:val="en-IE"/>
              </w:rPr>
            </w:r>
          </w:p>
        </w:tc>
        <w:tc>
          <w:tcPr>
            <w:tcW w:type="dxa" w:w="7399"/>
            <w:tcBorders>
              <w:bottom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2"/>
                <w:szCs w:val="22"/>
                <w:lang w:val="en-IE"/>
              </w:rPr>
            </w:r>
          </w:p>
          <w:p>
            <w:pPr>
              <w:pStyle w:val="style0"/>
            </w:pPr>
            <w:r>
              <w:rPr>
                <w:rFonts w:cs="Calibri"/>
                <w:sz w:val="22"/>
                <w:szCs w:val="22"/>
                <w:lang w:val="en-IE"/>
              </w:rPr>
            </w:r>
          </w:p>
        </w:tc>
      </w:tr>
      <w:tr>
        <w:trPr>
          <w:cantSplit w:val="false"/>
        </w:trPr>
        <w:tc>
          <w:tcPr>
            <w:tcW w:type="dxa" w:w="1485"/>
            <w:tcBorders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2"/>
                <w:szCs w:val="22"/>
                <w:lang w:val="en-IE"/>
              </w:rPr>
            </w:r>
          </w:p>
        </w:tc>
        <w:tc>
          <w:tcPr>
            <w:tcW w:type="dxa" w:w="73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2"/>
                <w:szCs w:val="22"/>
                <w:lang w:val="en-IE"/>
              </w:rPr>
              <w:t xml:space="preserve"> </w:t>
            </w:r>
          </w:p>
          <w:p>
            <w:pPr>
              <w:pStyle w:val="style0"/>
            </w:pPr>
            <w:r>
              <w:rPr>
                <w:rFonts w:cs="Calibri"/>
                <w:b/>
                <w:sz w:val="24"/>
                <w:szCs w:val="24"/>
                <w:lang w:val="en-IE"/>
              </w:rPr>
              <w:t xml:space="preserve">For the participants of the meeting of the </w:t>
            </w:r>
            <w:r>
              <w:rPr>
                <w:rFonts w:cs="Calibri"/>
                <w:b/>
                <w:bCs/>
                <w:sz w:val="24"/>
                <w:szCs w:val="24"/>
                <w:lang w:val="en-IE"/>
              </w:rPr>
              <w:t>Presidential Troika of COSAC</w:t>
            </w:r>
          </w:p>
          <w:p>
            <w:pPr>
              <w:pStyle w:val="style0"/>
            </w:pPr>
            <w:r>
              <w:rPr>
                <w:rFonts w:cs="Calibri"/>
                <w:b/>
                <w:bCs/>
                <w:sz w:val="24"/>
                <w:szCs w:val="24"/>
                <w:lang w:val="en-IE"/>
              </w:rPr>
            </w:r>
          </w:p>
          <w:p>
            <w:pPr>
              <w:pStyle w:val="style0"/>
            </w:pPr>
            <w:r>
              <w:rPr>
                <w:rFonts w:cs="Calibri"/>
                <w:bCs/>
                <w:sz w:val="24"/>
                <w:szCs w:val="24"/>
                <w:lang w:val="en-IE"/>
              </w:rPr>
              <w:t>Venue:                     The Printworks Conference Centre, Dublin Castle</w:t>
            </w:r>
          </w:p>
          <w:p>
            <w:pPr>
              <w:pStyle w:val="style0"/>
            </w:pPr>
            <w:r>
              <w:rPr>
                <w:rFonts w:cs="Calibri"/>
                <w:bCs/>
                <w:sz w:val="24"/>
                <w:szCs w:val="24"/>
                <w:lang w:val="en-IE"/>
              </w:rPr>
            </w:r>
          </w:p>
          <w:p>
            <w:pPr>
              <w:pStyle w:val="style0"/>
            </w:pPr>
            <w:r>
              <w:rPr>
                <w:rFonts w:cs="Calibri"/>
                <w:bCs/>
                <w:sz w:val="24"/>
                <w:szCs w:val="24"/>
                <w:lang w:val="en-IE"/>
              </w:rPr>
              <w:t>17:30                       Departure by bus from the Hotels</w:t>
            </w:r>
          </w:p>
          <w:p>
            <w:pPr>
              <w:pStyle w:val="style0"/>
            </w:pPr>
            <w:r>
              <w:rPr>
                <w:rFonts w:cs="Calibri"/>
                <w:bCs/>
                <w:sz w:val="24"/>
                <w:szCs w:val="24"/>
                <w:lang w:val="en-IE"/>
              </w:rPr>
            </w:r>
          </w:p>
          <w:p>
            <w:pPr>
              <w:pStyle w:val="style0"/>
            </w:pPr>
            <w:r>
              <w:rPr>
                <w:rFonts w:cs="Calibri"/>
                <w:bCs/>
                <w:sz w:val="24"/>
                <w:szCs w:val="24"/>
                <w:lang w:val="en-IE"/>
              </w:rPr>
              <w:t>18:00 – 19:00         Meeting of the Presidential Troika of COSAC</w:t>
            </w:r>
          </w:p>
          <w:p>
            <w:pPr>
              <w:pStyle w:val="style0"/>
            </w:pPr>
            <w:r>
              <w:rPr>
                <w:rFonts w:cs="Calibri"/>
                <w:sz w:val="22"/>
                <w:szCs w:val="22"/>
                <w:lang w:val="en-IE"/>
              </w:rPr>
            </w:r>
          </w:p>
        </w:tc>
      </w:tr>
      <w:tr>
        <w:trPr>
          <w:cantSplit w:val="false"/>
        </w:trPr>
        <w:tc>
          <w:tcPr>
            <w:tcW w:type="dxa" w:w="14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2"/>
                <w:szCs w:val="22"/>
                <w:lang w:val="en-IE"/>
              </w:rPr>
            </w:r>
          </w:p>
        </w:tc>
        <w:tc>
          <w:tcPr>
            <w:tcW w:type="dxa" w:w="7399"/>
            <w:tcBorders>
              <w:top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2"/>
                <w:szCs w:val="22"/>
                <w:lang w:val="en-IE"/>
              </w:rPr>
            </w:r>
          </w:p>
          <w:p>
            <w:pPr>
              <w:pStyle w:val="style0"/>
            </w:pPr>
            <w:r>
              <w:rPr>
                <w:rFonts w:cs="Calibri"/>
                <w:sz w:val="22"/>
                <w:szCs w:val="22"/>
                <w:lang w:val="en-IE"/>
              </w:rPr>
            </w:r>
          </w:p>
        </w:tc>
      </w:tr>
      <w:tr>
        <w:trPr>
          <w:cantSplit w:val="false"/>
        </w:trPr>
        <w:tc>
          <w:tcPr>
            <w:tcW w:type="dxa" w:w="14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2"/>
                <w:szCs w:val="22"/>
                <w:lang w:val="en-IE"/>
              </w:rPr>
              <w:t>19:00</w:t>
            </w:r>
          </w:p>
        </w:tc>
        <w:tc>
          <w:tcPr>
            <w:tcW w:type="dxa" w:w="73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Departure by bus from the hotels</w:t>
            </w:r>
          </w:p>
          <w:p>
            <w:pPr>
              <w:pStyle w:val="style0"/>
            </w:pPr>
            <w:r>
              <w:rPr>
                <w:rFonts w:cs="Calibri"/>
                <w:sz w:val="22"/>
                <w:szCs w:val="22"/>
                <w:lang w:val="en-IE"/>
              </w:rPr>
            </w:r>
          </w:p>
        </w:tc>
      </w:tr>
      <w:tr>
        <w:trPr>
          <w:cantSplit w:val="false"/>
        </w:trPr>
        <w:tc>
          <w:tcPr>
            <w:tcW w:type="dxa" w:w="14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2"/>
                <w:szCs w:val="22"/>
                <w:lang w:val="en-IE"/>
              </w:rPr>
              <w:t xml:space="preserve">19:30 </w:t>
            </w:r>
          </w:p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</w:r>
          </w:p>
          <w:p>
            <w:pPr>
              <w:pStyle w:val="style0"/>
            </w:pPr>
            <w:r>
              <w:rPr>
                <w:rFonts w:cs="Calibri"/>
                <w:sz w:val="22"/>
                <w:szCs w:val="22"/>
                <w:lang w:val="en-IE"/>
              </w:rPr>
              <w:t>20:00</w:t>
            </w:r>
          </w:p>
        </w:tc>
        <w:tc>
          <w:tcPr>
            <w:tcW w:type="dxa" w:w="73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Welcome reception</w:t>
            </w:r>
          </w:p>
          <w:p>
            <w:pPr>
              <w:pStyle w:val="style0"/>
            </w:pPr>
            <w:r>
              <w:rPr>
                <w:rFonts w:cs="Calibri"/>
                <w:sz w:val="22"/>
                <w:szCs w:val="22"/>
                <w:lang w:val="en-IE"/>
              </w:rPr>
            </w:r>
          </w:p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Welcome Dinner hosted by Mr. Dominic Hannigan T.D.,  Chairman of the Oireachtas Joint Committee on European Union Affairs</w:t>
            </w:r>
          </w:p>
          <w:p>
            <w:pPr>
              <w:pStyle w:val="style0"/>
            </w:pPr>
            <w:r>
              <w:rPr>
                <w:rFonts w:cs="Calibri"/>
                <w:sz w:val="22"/>
                <w:szCs w:val="22"/>
                <w:lang w:val="en-IE"/>
              </w:rPr>
            </w:r>
          </w:p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Venue  - Royal Hospital, Kilmainham</w:t>
            </w:r>
          </w:p>
          <w:p>
            <w:pPr>
              <w:pStyle w:val="style0"/>
            </w:pPr>
            <w:r>
              <w:rPr>
                <w:rFonts w:cs="Calibri"/>
                <w:sz w:val="22"/>
                <w:szCs w:val="22"/>
                <w:lang w:val="en-IE"/>
              </w:rPr>
            </w:r>
          </w:p>
          <w:p>
            <w:pPr>
              <w:pStyle w:val="style0"/>
            </w:pPr>
            <w:r>
              <w:rPr>
                <w:rFonts w:cs="Calibri"/>
                <w:sz w:val="22"/>
                <w:szCs w:val="22"/>
                <w:lang w:val="en-IE"/>
              </w:rPr>
            </w:r>
          </w:p>
        </w:tc>
      </w:tr>
      <w:tr>
        <w:trPr>
          <w:cantSplit w:val="false"/>
        </w:trPr>
        <w:tc>
          <w:tcPr>
            <w:tcW w:type="dxa" w:w="14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2"/>
                <w:szCs w:val="22"/>
                <w:lang w:val="en-IE"/>
              </w:rPr>
              <w:t>22:30</w:t>
            </w:r>
          </w:p>
        </w:tc>
        <w:tc>
          <w:tcPr>
            <w:tcW w:type="dxa" w:w="73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Return by bus to the hotels</w:t>
            </w:r>
          </w:p>
        </w:tc>
      </w:tr>
    </w:tbl>
    <w:p>
      <w:pPr>
        <w:pStyle w:val="style0"/>
      </w:pPr>
      <w:r>
        <w:rPr>
          <w:rFonts w:cs="Calibri"/>
          <w:sz w:val="22"/>
          <w:szCs w:val="22"/>
        </w:rPr>
      </w:r>
    </w:p>
    <w:p>
      <w:pPr>
        <w:pStyle w:val="style0"/>
      </w:pPr>
      <w:r>
        <w:rPr>
          <w:rFonts w:cs="Calibri"/>
          <w:b/>
          <w:bCs/>
          <w:sz w:val="22"/>
          <w:szCs w:val="22"/>
        </w:rPr>
      </w:r>
    </w:p>
    <w:p>
      <w:pPr>
        <w:pStyle w:val="style0"/>
      </w:pPr>
      <w:r>
        <w:rPr>
          <w:rFonts w:cs="Calibri"/>
          <w:b/>
          <w:bCs/>
          <w:sz w:val="22"/>
          <w:szCs w:val="22"/>
        </w:rPr>
      </w:r>
    </w:p>
    <w:p>
      <w:pPr>
        <w:pStyle w:val="style0"/>
      </w:pPr>
      <w:r>
        <w:rPr>
          <w:rFonts w:cs="Calibri"/>
          <w:b/>
          <w:bCs/>
          <w:sz w:val="22"/>
          <w:szCs w:val="22"/>
        </w:rPr>
      </w:r>
    </w:p>
    <w:p>
      <w:pPr>
        <w:pStyle w:val="style0"/>
      </w:pPr>
      <w:r>
        <w:rPr>
          <w:rFonts w:cs="Calibri"/>
          <w:b/>
          <w:bCs/>
          <w:sz w:val="22"/>
          <w:szCs w:val="22"/>
        </w:rPr>
      </w:r>
    </w:p>
    <w:p>
      <w:pPr>
        <w:pStyle w:val="style0"/>
      </w:pPr>
      <w:r>
        <w:rPr>
          <w:rFonts w:cs="Calibri"/>
          <w:b/>
          <w:bCs/>
          <w:sz w:val="22"/>
          <w:szCs w:val="22"/>
        </w:rPr>
      </w:r>
    </w:p>
    <w:p>
      <w:pPr>
        <w:pStyle w:val="style0"/>
      </w:pPr>
      <w:r>
        <w:rPr>
          <w:rFonts w:cs="Calibri"/>
          <w:b/>
          <w:bCs/>
          <w:sz w:val="22"/>
          <w:szCs w:val="22"/>
        </w:rPr>
      </w:r>
    </w:p>
    <w:p>
      <w:pPr>
        <w:pStyle w:val="style0"/>
      </w:pPr>
      <w:r>
        <w:rPr>
          <w:rFonts w:cs="Calibri"/>
          <w:b/>
          <w:bCs/>
          <w:sz w:val="22"/>
          <w:szCs w:val="22"/>
        </w:rPr>
      </w:r>
    </w:p>
    <w:p>
      <w:pPr>
        <w:pStyle w:val="style0"/>
      </w:pPr>
      <w:r>
        <w:rPr>
          <w:rFonts w:cs="Calibri"/>
          <w:b/>
          <w:bCs/>
          <w:sz w:val="22"/>
          <w:szCs w:val="22"/>
        </w:rPr>
      </w:r>
    </w:p>
    <w:p>
      <w:pPr>
        <w:pStyle w:val="style0"/>
      </w:pPr>
      <w:r>
        <w:rPr>
          <w:rFonts w:cs="Calibri"/>
          <w:b/>
          <w:bCs/>
          <w:sz w:val="24"/>
          <w:szCs w:val="24"/>
        </w:rPr>
      </w:r>
    </w:p>
    <w:p>
      <w:pPr>
        <w:pStyle w:val="style0"/>
      </w:pPr>
      <w:r>
        <w:rPr>
          <w:rFonts w:cs="Calibri"/>
          <w:b/>
          <w:bCs/>
          <w:sz w:val="24"/>
          <w:szCs w:val="24"/>
        </w:rPr>
      </w:r>
    </w:p>
    <w:p>
      <w:pPr>
        <w:pStyle w:val="style0"/>
      </w:pPr>
      <w:r>
        <w:rPr>
          <w:rFonts w:cs="Calibri"/>
          <w:b/>
          <w:bCs/>
          <w:sz w:val="24"/>
          <w:szCs w:val="24"/>
        </w:rPr>
      </w:r>
    </w:p>
    <w:p>
      <w:pPr>
        <w:pStyle w:val="style0"/>
      </w:pPr>
      <w:r>
        <w:rPr>
          <w:rFonts w:cs="Calibri"/>
          <w:b/>
          <w:bCs/>
          <w:sz w:val="24"/>
          <w:szCs w:val="24"/>
        </w:rPr>
        <w:t>Monday, 24 June 2013</w:t>
      </w:r>
    </w:p>
    <w:p>
      <w:pPr>
        <w:pStyle w:val="style0"/>
      </w:pPr>
      <w:r>
        <w:rPr>
          <w:rFonts w:cs="Calibri"/>
          <w:sz w:val="22"/>
          <w:szCs w:val="22"/>
        </w:rPr>
      </w:r>
    </w:p>
    <w:tbl>
      <w:tblPr>
        <w:jc w:val="left"/>
        <w:tblInd w:type="dxa" w:w="-108"/>
        <w:tblBorders/>
      </w:tblPr>
      <w:tblGrid>
        <w:gridCol w:w="1480"/>
        <w:gridCol w:w="7353"/>
      </w:tblGrid>
      <w:tr>
        <w:trPr>
          <w:cantSplit w:val="false"/>
        </w:trPr>
        <w:tc>
          <w:tcPr>
            <w:tcW w:type="dxa" w:w="14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b/>
                <w:sz w:val="24"/>
                <w:szCs w:val="24"/>
                <w:lang w:val="en-IE"/>
              </w:rPr>
              <w:t>Venue:</w:t>
            </w:r>
          </w:p>
        </w:tc>
        <w:tc>
          <w:tcPr>
            <w:tcW w:type="dxa" w:w="7353"/>
            <w:tcBorders>
              <w:bottom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b/>
                <w:sz w:val="24"/>
                <w:szCs w:val="24"/>
                <w:lang w:val="en-IE"/>
              </w:rPr>
              <w:t>The Printworks Conference Centre, Dublin Castle</w:t>
            </w:r>
          </w:p>
          <w:p>
            <w:pPr>
              <w:pStyle w:val="style0"/>
            </w:pPr>
            <w:r>
              <w:rPr>
                <w:rFonts w:cs="Calibri"/>
                <w:b/>
                <w:sz w:val="22"/>
                <w:szCs w:val="22"/>
                <w:lang w:val="en-IE"/>
              </w:rPr>
            </w:r>
          </w:p>
        </w:tc>
      </w:tr>
      <w:tr>
        <w:trPr>
          <w:cantSplit w:val="false"/>
        </w:trPr>
        <w:tc>
          <w:tcPr>
            <w:tcW w:type="dxa" w:w="1480"/>
            <w:tcBorders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2"/>
                <w:szCs w:val="22"/>
                <w:lang w:val="en-IE"/>
              </w:rPr>
            </w:r>
          </w:p>
        </w:tc>
        <w:tc>
          <w:tcPr>
            <w:tcW w:type="dxa" w:w="73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b/>
                <w:sz w:val="24"/>
                <w:szCs w:val="24"/>
                <w:lang w:val="en-IE"/>
              </w:rPr>
              <w:t>For the participants of the meetings of Political Groups</w:t>
            </w:r>
          </w:p>
          <w:p>
            <w:pPr>
              <w:pStyle w:val="style0"/>
            </w:pPr>
            <w:r>
              <w:rPr>
                <w:rFonts w:cs="Calibri"/>
                <w:sz w:val="16"/>
                <w:szCs w:val="16"/>
                <w:lang w:val="en-IE"/>
              </w:rPr>
            </w:r>
          </w:p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07:30 Buses depart from the hotels for Dublin Castle</w:t>
            </w:r>
          </w:p>
          <w:p>
            <w:pPr>
              <w:pStyle w:val="style0"/>
            </w:pPr>
            <w:r>
              <w:rPr>
                <w:rFonts w:cs="Calibri"/>
                <w:sz w:val="16"/>
                <w:szCs w:val="16"/>
                <w:lang w:val="en-IE"/>
              </w:rPr>
            </w:r>
          </w:p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08:00 – 09:00  Meetings of Political Groups</w:t>
            </w:r>
          </w:p>
          <w:p>
            <w:pPr>
              <w:pStyle w:val="style0"/>
            </w:pPr>
            <w:r>
              <w:rPr>
                <w:rFonts w:cs="Calibri"/>
                <w:sz w:val="16"/>
                <w:szCs w:val="16"/>
                <w:lang w:val="en-IE"/>
              </w:rPr>
            </w:r>
          </w:p>
        </w:tc>
      </w:tr>
      <w:tr>
        <w:trPr>
          <w:cantSplit w:val="false"/>
        </w:trPr>
        <w:tc>
          <w:tcPr>
            <w:tcW w:type="dxa" w:w="14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16"/>
                <w:szCs w:val="16"/>
                <w:lang w:val="en-IE"/>
              </w:rPr>
            </w:r>
          </w:p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08:30</w:t>
            </w:r>
          </w:p>
        </w:tc>
        <w:tc>
          <w:tcPr>
            <w:tcW w:type="dxa" w:w="7353"/>
            <w:tcBorders>
              <w:top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16"/>
                <w:szCs w:val="16"/>
                <w:lang w:val="en-IE"/>
              </w:rPr>
            </w:r>
          </w:p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Buses depart from the hotels for Dublin Castle</w:t>
            </w:r>
          </w:p>
          <w:p>
            <w:pPr>
              <w:pStyle w:val="style0"/>
            </w:pPr>
            <w:r>
              <w:rPr>
                <w:rFonts w:cs="Calibri"/>
                <w:b/>
                <w:sz w:val="24"/>
                <w:szCs w:val="24"/>
                <w:lang w:val="en-IE"/>
              </w:rPr>
            </w:r>
          </w:p>
        </w:tc>
      </w:tr>
      <w:tr>
        <w:trPr>
          <w:cantSplit w:val="false"/>
        </w:trPr>
        <w:tc>
          <w:tcPr>
            <w:tcW w:type="dxa" w:w="14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09:15</w:t>
            </w:r>
          </w:p>
        </w:tc>
        <w:tc>
          <w:tcPr>
            <w:tcW w:type="dxa" w:w="73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b/>
                <w:sz w:val="24"/>
                <w:szCs w:val="24"/>
                <w:lang w:val="en-IE"/>
              </w:rPr>
              <w:t>Opening and procedural issues</w:t>
            </w:r>
          </w:p>
          <w:p>
            <w:pPr>
              <w:pStyle w:val="style0"/>
            </w:pPr>
            <w:r>
              <w:rPr>
                <w:rFonts w:cs="Calibri"/>
                <w:b/>
                <w:sz w:val="16"/>
                <w:szCs w:val="16"/>
                <w:lang w:val="en-IE"/>
              </w:rPr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/>
              <w:ind w:hanging="357" w:left="714" w:right="0"/>
            </w:pPr>
            <w:r>
              <w:rPr>
                <w:rFonts w:ascii="Calibri" w:cs="Calibri" w:hAnsi="Calibri"/>
                <w:sz w:val="24"/>
                <w:szCs w:val="24"/>
              </w:rPr>
              <w:t xml:space="preserve">Opening address by Mr. Sean Barrett T.D., Ceann Comhairle of Dáil Éireann 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/>
              <w:ind w:hanging="357" w:left="714" w:right="0"/>
            </w:pPr>
            <w:r>
              <w:rPr>
                <w:rFonts w:ascii="Calibri" w:cs="Calibri" w:hAnsi="Calibri"/>
                <w:sz w:val="24"/>
                <w:szCs w:val="24"/>
              </w:rPr>
              <w:t>Opening of session by Mr. Dominic Hannigan T.D. ,  Chairman of the Oireachtas Joint Committee on European Union Affairs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/>
              <w:ind w:hanging="357" w:left="714" w:right="0"/>
            </w:pPr>
            <w:r>
              <w:rPr>
                <w:rFonts w:ascii="Calibri" w:cs="Calibri" w:hAnsi="Calibri"/>
                <w:color w:val="000000"/>
                <w:sz w:val="24"/>
                <w:szCs w:val="24"/>
              </w:rPr>
              <w:t>Adoption of the Agenda of the XLIX COSAC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/>
              <w:ind w:hanging="357" w:left="714" w:right="0"/>
            </w:pPr>
            <w:r>
              <w:rPr>
                <w:rFonts w:ascii="Calibri" w:cs="Calibri" w:hAnsi="Calibri"/>
                <w:color w:val="000000"/>
                <w:sz w:val="24"/>
                <w:szCs w:val="24"/>
              </w:rPr>
              <w:t>Presentation  of the 19th Bi-annual Report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/>
              <w:ind w:hanging="357" w:left="714" w:right="0"/>
            </w:pPr>
            <w:r>
              <w:rPr>
                <w:rFonts w:ascii="Calibri" w:cs="Calibri" w:hAnsi="Calibri"/>
                <w:color w:val="000000"/>
                <w:sz w:val="24"/>
                <w:szCs w:val="24"/>
              </w:rPr>
              <w:t>Procedural issues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/>
              <w:ind w:hanging="357" w:left="714" w:right="0"/>
            </w:pPr>
            <w:r>
              <w:rPr>
                <w:rFonts w:ascii="Calibri" w:cs="Calibri" w:hAnsi="Calibri"/>
                <w:color w:val="000000"/>
                <w:sz w:val="24"/>
                <w:szCs w:val="24"/>
              </w:rPr>
              <w:t xml:space="preserve">Outcome of the informal meeting of EU Committee Chairs, Copenhagen, March 2013 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/>
              <w:ind w:hanging="357" w:left="714" w:right="0"/>
            </w:pPr>
            <w:r>
              <w:rPr>
                <w:rFonts w:ascii="Calibri" w:cs="Calibri" w:hAnsi="Calibri"/>
                <w:color w:val="000000"/>
                <w:sz w:val="24"/>
                <w:szCs w:val="24"/>
              </w:rPr>
              <w:t>Outcome of the Conference of Speakers of EU Parliaments, Nicosia, April 2013</w:t>
            </w:r>
          </w:p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</w:r>
          </w:p>
        </w:tc>
      </w:tr>
      <w:tr>
        <w:trPr>
          <w:cantSplit w:val="false"/>
        </w:trPr>
        <w:tc>
          <w:tcPr>
            <w:tcW w:type="dxa" w:w="14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10:15</w:t>
            </w:r>
          </w:p>
        </w:tc>
        <w:tc>
          <w:tcPr>
            <w:tcW w:type="dxa" w:w="73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b/>
                <w:sz w:val="24"/>
                <w:szCs w:val="24"/>
                <w:lang w:val="en-IE"/>
              </w:rPr>
              <w:t>‘</w:t>
            </w:r>
            <w:r>
              <w:rPr>
                <w:rFonts w:cs="Calibri"/>
                <w:b/>
                <w:sz w:val="24"/>
                <w:szCs w:val="24"/>
                <w:lang w:val="en-IE"/>
              </w:rPr>
              <w:t xml:space="preserve">Taking Stock and Looking to the Future’ </w:t>
            </w:r>
          </w:p>
          <w:p>
            <w:pPr>
              <w:pStyle w:val="style0"/>
            </w:pPr>
            <w:r>
              <w:rPr>
                <w:rFonts w:cs="Calibri"/>
                <w:sz w:val="16"/>
                <w:szCs w:val="16"/>
                <w:lang w:val="en-IE"/>
              </w:rPr>
            </w:r>
          </w:p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 xml:space="preserve">Address by An Taoiseach Mr. Enda Kenny T.D., Prime Minister of Ireland </w:t>
            </w:r>
          </w:p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</w:r>
          </w:p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Debate</w:t>
            </w:r>
          </w:p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</w:r>
          </w:p>
        </w:tc>
      </w:tr>
      <w:tr>
        <w:trPr>
          <w:cantSplit w:val="false"/>
        </w:trPr>
        <w:tc>
          <w:tcPr>
            <w:tcW w:type="dxa" w:w="14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11:00</w:t>
            </w:r>
          </w:p>
        </w:tc>
        <w:tc>
          <w:tcPr>
            <w:tcW w:type="dxa" w:w="73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Family Photo/Coffee Break</w:t>
            </w:r>
          </w:p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</w:r>
          </w:p>
        </w:tc>
      </w:tr>
      <w:tr>
        <w:trPr>
          <w:cantSplit w:val="false"/>
        </w:trPr>
        <w:tc>
          <w:tcPr>
            <w:tcW w:type="dxa" w:w="14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11:45</w:t>
            </w:r>
          </w:p>
        </w:tc>
        <w:tc>
          <w:tcPr>
            <w:tcW w:type="dxa" w:w="73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b/>
                <w:sz w:val="24"/>
                <w:szCs w:val="24"/>
                <w:lang w:val="en-IE"/>
              </w:rPr>
              <w:t>‘</w:t>
            </w:r>
            <w:r>
              <w:rPr>
                <w:rFonts w:cs="Calibri"/>
                <w:b/>
                <w:sz w:val="24"/>
                <w:szCs w:val="24"/>
                <w:lang w:val="en-IE"/>
              </w:rPr>
              <w:t xml:space="preserve">The Future of European Integration’ </w:t>
            </w:r>
          </w:p>
          <w:p>
            <w:pPr>
              <w:pStyle w:val="style26"/>
              <w:numPr>
                <w:ilvl w:val="0"/>
                <w:numId w:val="3"/>
              </w:numPr>
            </w:pPr>
            <w:r>
              <w:rPr>
                <w:rFonts w:ascii="Calibri" w:cs="Calibri" w:hAnsi="Calibri"/>
                <w:sz w:val="24"/>
                <w:szCs w:val="24"/>
              </w:rPr>
              <w:t xml:space="preserve">Address by Ms. Viviane Reding, Commissioner for Justice, Fundamental Rights and Citizenship </w:t>
            </w:r>
          </w:p>
          <w:p>
            <w:pPr>
              <w:pStyle w:val="style26"/>
              <w:numPr>
                <w:ilvl w:val="0"/>
                <w:numId w:val="3"/>
              </w:numPr>
            </w:pPr>
            <w:r>
              <w:rPr>
                <w:rFonts w:ascii="Calibri" w:cs="Calibri" w:hAnsi="Calibri"/>
                <w:sz w:val="24"/>
                <w:szCs w:val="24"/>
              </w:rPr>
              <w:t>Speaker 2 (TBC)</w:t>
            </w:r>
          </w:p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To respond: Mr. William Cash MP, Chairman of the European Scrutiny Committee of the House of Commons</w:t>
            </w:r>
          </w:p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</w:r>
          </w:p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Debate</w:t>
            </w:r>
          </w:p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</w:r>
          </w:p>
        </w:tc>
      </w:tr>
      <w:tr>
        <w:trPr>
          <w:cantSplit w:val="false"/>
        </w:trPr>
        <w:tc>
          <w:tcPr>
            <w:tcW w:type="dxa" w:w="14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13:15</w:t>
            </w:r>
          </w:p>
        </w:tc>
        <w:tc>
          <w:tcPr>
            <w:tcW w:type="dxa" w:w="7353"/>
            <w:tcBorders>
              <w:bottom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b/>
                <w:sz w:val="24"/>
                <w:szCs w:val="24"/>
                <w:lang w:val="en-IE"/>
              </w:rPr>
              <w:t xml:space="preserve">Buffet Lunch </w:t>
            </w:r>
          </w:p>
          <w:p>
            <w:pPr>
              <w:pStyle w:val="style0"/>
            </w:pPr>
            <w:r>
              <w:rPr>
                <w:rFonts w:cs="Calibri"/>
                <w:sz w:val="16"/>
                <w:szCs w:val="16"/>
                <w:lang w:val="en-IE"/>
              </w:rPr>
            </w:r>
          </w:p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Venue: Castle Hall, Dublin Castle</w:t>
            </w:r>
          </w:p>
          <w:p>
            <w:pPr>
              <w:pStyle w:val="style0"/>
            </w:pPr>
            <w:r>
              <w:rPr>
                <w:rFonts w:cs="Calibri"/>
                <w:sz w:val="16"/>
                <w:szCs w:val="16"/>
                <w:lang w:val="en-IE"/>
              </w:rPr>
            </w:r>
          </w:p>
        </w:tc>
      </w:tr>
      <w:tr>
        <w:trPr>
          <w:cantSplit w:val="false"/>
        </w:trPr>
        <w:tc>
          <w:tcPr>
            <w:tcW w:type="dxa" w:w="1480"/>
            <w:tcBorders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2"/>
                <w:szCs w:val="22"/>
                <w:lang w:val="en-IE"/>
              </w:rPr>
            </w:r>
          </w:p>
        </w:tc>
        <w:tc>
          <w:tcPr>
            <w:tcW w:type="dxa" w:w="73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b/>
                <w:sz w:val="24"/>
                <w:szCs w:val="24"/>
                <w:lang w:val="en-IE"/>
              </w:rPr>
              <w:t>Informal Lunchtime Session</w:t>
            </w:r>
          </w:p>
          <w:p>
            <w:pPr>
              <w:pStyle w:val="style0"/>
            </w:pPr>
            <w:r>
              <w:rPr>
                <w:rFonts w:cs="Calibri"/>
                <w:b/>
                <w:bCs/>
                <w:sz w:val="16"/>
                <w:szCs w:val="16"/>
                <w:lang w:val="en-IE"/>
              </w:rPr>
            </w:r>
          </w:p>
          <w:p>
            <w:pPr>
              <w:pStyle w:val="style0"/>
            </w:pPr>
            <w:r>
              <w:rPr>
                <w:rFonts w:cs="Calibri"/>
                <w:bCs/>
                <w:sz w:val="24"/>
                <w:szCs w:val="24"/>
                <w:lang w:val="en-IE"/>
              </w:rPr>
              <w:t>Venue:                     Georges Hall, Dublin Castle</w:t>
            </w:r>
          </w:p>
          <w:p>
            <w:pPr>
              <w:pStyle w:val="style0"/>
            </w:pPr>
            <w:r>
              <w:rPr>
                <w:rFonts w:cs="Calibri"/>
                <w:bCs/>
                <w:sz w:val="16"/>
                <w:szCs w:val="16"/>
                <w:lang w:val="en-IE"/>
              </w:rPr>
            </w:r>
          </w:p>
          <w:p>
            <w:pPr>
              <w:pStyle w:val="style0"/>
            </w:pPr>
            <w:r>
              <w:rPr>
                <w:rFonts w:cs="Calibri"/>
                <w:bCs/>
                <w:sz w:val="24"/>
                <w:szCs w:val="24"/>
                <w:lang w:val="en-IE"/>
              </w:rPr>
              <w:t xml:space="preserve">14:00 – 14:30         </w:t>
            </w:r>
            <w:r>
              <w:rPr>
                <w:rFonts w:cs="Calibri"/>
                <w:b/>
                <w:bCs/>
                <w:sz w:val="24"/>
                <w:szCs w:val="24"/>
                <w:lang w:val="en-IE"/>
              </w:rPr>
              <w:t>Parliamentary practices in selective EU Scrutiny</w:t>
            </w:r>
          </w:p>
          <w:p>
            <w:pPr>
              <w:pStyle w:val="style0"/>
            </w:pPr>
            <w:r>
              <w:rPr>
                <w:rFonts w:cs="Calibri"/>
                <w:bCs/>
                <w:sz w:val="24"/>
                <w:szCs w:val="24"/>
                <w:lang w:val="en-IE"/>
              </w:rPr>
              <w:t xml:space="preserve">                                  </w:t>
            </w:r>
            <w:r>
              <w:rPr>
                <w:rFonts w:cs="Calibri"/>
                <w:bCs/>
                <w:sz w:val="24"/>
                <w:szCs w:val="24"/>
                <w:lang w:val="en-IE"/>
              </w:rPr>
              <w:t>Presentation by Mr. René Leegte</w:t>
            </w:r>
          </w:p>
          <w:p>
            <w:pPr>
              <w:pStyle w:val="style0"/>
            </w:pPr>
            <w:r>
              <w:rPr>
                <w:rFonts w:cs="Calibri"/>
                <w:bCs/>
                <w:sz w:val="24"/>
                <w:szCs w:val="24"/>
                <w:lang w:val="en-IE"/>
              </w:rPr>
              <w:t xml:space="preserve">                                  </w:t>
            </w:r>
            <w:r>
              <w:rPr>
                <w:rFonts w:cs="Calibri"/>
                <w:bCs/>
                <w:sz w:val="24"/>
                <w:szCs w:val="24"/>
                <w:lang w:val="en-IE"/>
              </w:rPr>
              <w:t>Vice-Chair of the European Affairs Committee</w:t>
            </w:r>
          </w:p>
          <w:p>
            <w:pPr>
              <w:pStyle w:val="style0"/>
            </w:pPr>
            <w:r>
              <w:rPr>
                <w:rFonts w:cs="Calibri"/>
                <w:bCs/>
                <w:sz w:val="24"/>
                <w:szCs w:val="24"/>
                <w:lang w:val="en-IE"/>
              </w:rPr>
              <w:t xml:space="preserve">                                  </w:t>
            </w:r>
            <w:r>
              <w:rPr>
                <w:rFonts w:cs="Calibri"/>
                <w:bCs/>
                <w:sz w:val="24"/>
                <w:szCs w:val="24"/>
                <w:lang w:val="en-IE"/>
              </w:rPr>
              <w:t>Tweede Kamer der Staten-Generaal</w:t>
            </w:r>
          </w:p>
          <w:p>
            <w:pPr>
              <w:pStyle w:val="style0"/>
            </w:pPr>
            <w:r>
              <w:rPr>
                <w:rFonts w:cs="Calibri"/>
                <w:bCs/>
                <w:sz w:val="16"/>
                <w:szCs w:val="16"/>
                <w:lang w:val="en-IE"/>
              </w:rPr>
            </w:r>
          </w:p>
          <w:p>
            <w:pPr>
              <w:pStyle w:val="style0"/>
            </w:pPr>
            <w:r>
              <w:rPr>
                <w:rFonts w:cs="Calibri"/>
                <w:bCs/>
                <w:i/>
                <w:sz w:val="24"/>
                <w:szCs w:val="24"/>
                <w:lang w:val="en-IE"/>
              </w:rPr>
              <w:t>Note: there will be no interpretation at the informal session</w:t>
            </w:r>
          </w:p>
        </w:tc>
      </w:tr>
      <w:tr>
        <w:trPr>
          <w:cantSplit w:val="false"/>
        </w:trPr>
        <w:tc>
          <w:tcPr>
            <w:tcW w:type="dxa" w:w="14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2"/>
                <w:szCs w:val="22"/>
                <w:lang w:val="en-IE"/>
              </w:rPr>
            </w:r>
          </w:p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14:45</w:t>
            </w:r>
          </w:p>
        </w:tc>
        <w:tc>
          <w:tcPr>
            <w:tcW w:type="dxa" w:w="7353"/>
            <w:tcBorders>
              <w:top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b/>
                <w:sz w:val="24"/>
                <w:szCs w:val="24"/>
                <w:lang w:val="en-IE"/>
              </w:rPr>
            </w:r>
          </w:p>
          <w:p>
            <w:pPr>
              <w:pStyle w:val="style0"/>
            </w:pPr>
            <w:r>
              <w:rPr>
                <w:rFonts w:cs="Calibri"/>
                <w:b/>
                <w:sz w:val="24"/>
                <w:szCs w:val="24"/>
                <w:lang w:val="en-IE"/>
              </w:rPr>
              <w:t>‘</w:t>
            </w:r>
            <w:r>
              <w:rPr>
                <w:rFonts w:cs="Calibri"/>
                <w:b/>
                <w:sz w:val="24"/>
                <w:szCs w:val="24"/>
                <w:lang w:val="en-IE"/>
              </w:rPr>
              <w:t xml:space="preserve">Delivering on Development’ </w:t>
            </w:r>
          </w:p>
          <w:p>
            <w:pPr>
              <w:pStyle w:val="style0"/>
            </w:pPr>
            <w:r>
              <w:rPr>
                <w:rFonts w:cs="Calibri"/>
                <w:sz w:val="16"/>
                <w:szCs w:val="16"/>
                <w:lang w:val="en-IE"/>
              </w:rPr>
            </w:r>
          </w:p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Panel discussion</w:t>
            </w:r>
          </w:p>
          <w:p>
            <w:pPr>
              <w:pStyle w:val="style26"/>
              <w:numPr>
                <w:ilvl w:val="0"/>
                <w:numId w:val="2"/>
              </w:numPr>
            </w:pPr>
            <w:r>
              <w:rPr>
                <w:rFonts w:ascii="Calibri" w:cs="Calibri" w:hAnsi="Calibri"/>
                <w:sz w:val="24"/>
                <w:szCs w:val="24"/>
              </w:rPr>
              <w:t xml:space="preserve">Dr. Mo Ibrahim, Chairman, Mo Ibrahim Foundation </w:t>
            </w:r>
          </w:p>
          <w:p>
            <w:pPr>
              <w:pStyle w:val="style26"/>
              <w:numPr>
                <w:ilvl w:val="0"/>
                <w:numId w:val="2"/>
              </w:numPr>
            </w:pPr>
            <w:r>
              <w:rPr>
                <w:rFonts w:ascii="Calibri" w:cs="Calibri" w:hAnsi="Calibri"/>
                <w:sz w:val="24"/>
                <w:szCs w:val="24"/>
              </w:rPr>
              <w:t>Ms. Michèle Striffler, Vice-president of the Development Committee of the European parliament</w:t>
            </w:r>
          </w:p>
          <w:p>
            <w:pPr>
              <w:pStyle w:val="style26"/>
              <w:numPr>
                <w:ilvl w:val="0"/>
                <w:numId w:val="2"/>
              </w:numPr>
            </w:pPr>
            <w:r>
              <w:rPr>
                <w:rFonts w:ascii="Calibri" w:cs="Calibri" w:hAnsi="Calibri"/>
                <w:sz w:val="24"/>
                <w:szCs w:val="24"/>
              </w:rPr>
              <w:t>Mr. Barry Andrews, Chief Executive, GOAL</w:t>
            </w:r>
          </w:p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Debate</w:t>
            </w:r>
          </w:p>
          <w:p>
            <w:pPr>
              <w:pStyle w:val="style0"/>
            </w:pPr>
            <w:r>
              <w:rPr>
                <w:rFonts w:cs="Calibri"/>
                <w:sz w:val="16"/>
                <w:szCs w:val="16"/>
                <w:lang w:val="en-IE"/>
              </w:rPr>
            </w:r>
          </w:p>
        </w:tc>
      </w:tr>
      <w:tr>
        <w:trPr>
          <w:cantSplit w:val="false"/>
        </w:trPr>
        <w:tc>
          <w:tcPr>
            <w:tcW w:type="dxa" w:w="14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16:45</w:t>
            </w:r>
          </w:p>
        </w:tc>
        <w:tc>
          <w:tcPr>
            <w:tcW w:type="dxa" w:w="7353"/>
            <w:tcBorders>
              <w:bottom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End of session - Buses depart for hotel</w:t>
            </w:r>
          </w:p>
          <w:p>
            <w:pPr>
              <w:pStyle w:val="style0"/>
            </w:pPr>
            <w:r>
              <w:rPr>
                <w:rFonts w:cs="Calibri"/>
                <w:sz w:val="16"/>
                <w:szCs w:val="16"/>
                <w:lang w:val="en-IE"/>
              </w:rPr>
            </w:r>
          </w:p>
        </w:tc>
      </w:tr>
      <w:tr>
        <w:trPr>
          <w:cantSplit w:val="false"/>
        </w:trPr>
        <w:tc>
          <w:tcPr>
            <w:tcW w:type="dxa" w:w="1480"/>
            <w:tcBorders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2"/>
                <w:szCs w:val="22"/>
                <w:lang w:val="en-IE"/>
              </w:rPr>
            </w:r>
          </w:p>
          <w:p>
            <w:pPr>
              <w:pStyle w:val="style0"/>
            </w:pPr>
            <w:r>
              <w:rPr>
                <w:rFonts w:cs="Calibri"/>
                <w:sz w:val="22"/>
                <w:szCs w:val="22"/>
                <w:lang w:val="en-IE"/>
              </w:rPr>
            </w:r>
          </w:p>
          <w:p>
            <w:pPr>
              <w:pStyle w:val="style0"/>
            </w:pPr>
            <w:r>
              <w:rPr>
                <w:rFonts w:cs="Calibri"/>
                <w:sz w:val="22"/>
                <w:szCs w:val="22"/>
                <w:lang w:val="en-IE"/>
              </w:rPr>
            </w:r>
          </w:p>
          <w:p>
            <w:pPr>
              <w:pStyle w:val="style0"/>
            </w:pPr>
            <w:r>
              <w:rPr>
                <w:rFonts w:cs="Calibri"/>
                <w:sz w:val="22"/>
                <w:szCs w:val="22"/>
                <w:lang w:val="en-IE"/>
              </w:rPr>
            </w:r>
          </w:p>
          <w:p>
            <w:pPr>
              <w:pStyle w:val="style0"/>
            </w:pPr>
            <w:r>
              <w:rPr>
                <w:rFonts w:cs="Calibri"/>
                <w:sz w:val="22"/>
                <w:szCs w:val="22"/>
                <w:lang w:val="en-IE"/>
              </w:rPr>
            </w:r>
          </w:p>
        </w:tc>
        <w:tc>
          <w:tcPr>
            <w:tcW w:type="dxa" w:w="73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b/>
                <w:sz w:val="24"/>
                <w:szCs w:val="24"/>
                <w:lang w:val="en-IE"/>
              </w:rPr>
              <w:t>Chairpersons Meeting</w:t>
            </w:r>
          </w:p>
          <w:p>
            <w:pPr>
              <w:pStyle w:val="style0"/>
            </w:pPr>
            <w:r>
              <w:rPr>
                <w:rFonts w:cs="Calibri"/>
                <w:sz w:val="16"/>
                <w:szCs w:val="16"/>
                <w:lang w:val="en-IE"/>
              </w:rPr>
            </w:r>
          </w:p>
          <w:p>
            <w:pPr>
              <w:pStyle w:val="style0"/>
            </w:pPr>
            <w:r>
              <w:rPr>
                <w:rFonts w:cs="Calibri"/>
                <w:bCs/>
                <w:sz w:val="24"/>
                <w:szCs w:val="24"/>
                <w:lang w:val="en-IE"/>
              </w:rPr>
              <w:t>Venue: The Printworks Conference Centre, Dublin Castle</w:t>
            </w:r>
          </w:p>
          <w:p>
            <w:pPr>
              <w:pStyle w:val="style0"/>
            </w:pPr>
            <w:r>
              <w:rPr>
                <w:rFonts w:cs="Calibri"/>
                <w:sz w:val="16"/>
                <w:szCs w:val="16"/>
                <w:lang w:val="en-IE"/>
              </w:rPr>
            </w:r>
          </w:p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16:45</w:t>
            </w:r>
            <w:r>
              <w:rPr>
                <w:rFonts w:cs="Calibri"/>
                <w:b/>
                <w:sz w:val="24"/>
                <w:szCs w:val="24"/>
                <w:lang w:val="en-IE"/>
              </w:rPr>
              <w:t xml:space="preserve">   </w:t>
            </w:r>
            <w:r>
              <w:rPr>
                <w:rFonts w:cs="Calibri"/>
                <w:sz w:val="24"/>
                <w:szCs w:val="24"/>
                <w:lang w:val="en-IE"/>
              </w:rPr>
              <w:t>Consideration of the draft Contributions and Conclusions of the XLIX COSAC</w:t>
            </w:r>
          </w:p>
          <w:p>
            <w:pPr>
              <w:pStyle w:val="style0"/>
            </w:pPr>
            <w:r>
              <w:rPr>
                <w:rFonts w:cs="Calibri"/>
                <w:sz w:val="16"/>
                <w:szCs w:val="16"/>
                <w:lang w:val="en-IE"/>
              </w:rPr>
            </w:r>
          </w:p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18.00   Chairpersons return to the Hotels</w:t>
            </w:r>
          </w:p>
        </w:tc>
      </w:tr>
      <w:tr>
        <w:trPr>
          <w:cantSplit w:val="false"/>
        </w:trPr>
        <w:tc>
          <w:tcPr>
            <w:tcW w:type="dxa" w:w="14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2"/>
                <w:szCs w:val="22"/>
                <w:lang w:val="en-IE"/>
              </w:rPr>
            </w:r>
          </w:p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19:00</w:t>
            </w:r>
          </w:p>
        </w:tc>
        <w:tc>
          <w:tcPr>
            <w:tcW w:type="dxa" w:w="7353"/>
            <w:tcBorders>
              <w:top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2"/>
                <w:szCs w:val="22"/>
                <w:lang w:val="en-IE"/>
              </w:rPr>
            </w:r>
          </w:p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Departure by bus from the hotel</w:t>
            </w:r>
          </w:p>
          <w:p>
            <w:pPr>
              <w:pStyle w:val="style0"/>
            </w:pPr>
            <w:r>
              <w:rPr>
                <w:rFonts w:cs="Calibri"/>
                <w:b/>
                <w:sz w:val="16"/>
                <w:szCs w:val="16"/>
                <w:lang w:val="en-IE"/>
              </w:rPr>
            </w:r>
          </w:p>
        </w:tc>
      </w:tr>
      <w:tr>
        <w:trPr>
          <w:cantSplit w:val="false"/>
        </w:trPr>
        <w:tc>
          <w:tcPr>
            <w:tcW w:type="dxa" w:w="14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 xml:space="preserve">19:30 </w:t>
            </w:r>
          </w:p>
          <w:p>
            <w:pPr>
              <w:pStyle w:val="style0"/>
            </w:pPr>
            <w:r>
              <w:rPr>
                <w:rFonts w:cs="Calibri"/>
                <w:sz w:val="16"/>
                <w:szCs w:val="16"/>
                <w:lang w:val="en-IE"/>
              </w:rPr>
            </w:r>
          </w:p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20:00</w:t>
            </w:r>
          </w:p>
        </w:tc>
        <w:tc>
          <w:tcPr>
            <w:tcW w:type="dxa" w:w="73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Welcome reception</w:t>
            </w:r>
          </w:p>
          <w:p>
            <w:pPr>
              <w:pStyle w:val="style0"/>
            </w:pPr>
            <w:r>
              <w:rPr>
                <w:rFonts w:cs="Calibri"/>
                <w:sz w:val="16"/>
                <w:szCs w:val="16"/>
                <w:lang w:val="en-IE"/>
              </w:rPr>
            </w:r>
          </w:p>
          <w:p>
            <w:pPr>
              <w:pStyle w:val="style0"/>
            </w:pPr>
            <w:r>
              <w:rPr>
                <w:rFonts w:cs="Calibri"/>
                <w:b/>
                <w:sz w:val="24"/>
                <w:szCs w:val="24"/>
                <w:lang w:val="en-IE"/>
              </w:rPr>
              <w:t>Dinner hosted by Mr. Sean Barrett T.D., Ceann Comhairle of Dáil Éireann</w:t>
            </w:r>
          </w:p>
          <w:p>
            <w:pPr>
              <w:pStyle w:val="style0"/>
            </w:pPr>
            <w:r>
              <w:rPr>
                <w:rFonts w:cs="Calibri"/>
                <w:sz w:val="16"/>
                <w:szCs w:val="16"/>
                <w:lang w:val="en-IE"/>
              </w:rPr>
            </w:r>
          </w:p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Guest of Honour : President of Ireland, Michael D. Higgins</w:t>
            </w:r>
          </w:p>
          <w:p>
            <w:pPr>
              <w:pStyle w:val="style0"/>
            </w:pPr>
            <w:r>
              <w:rPr>
                <w:rFonts w:cs="Calibri"/>
                <w:sz w:val="16"/>
                <w:szCs w:val="16"/>
                <w:lang w:val="en-IE"/>
              </w:rPr>
            </w:r>
          </w:p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Venue  - Round Room,  Mansion House, Dublin</w:t>
            </w:r>
          </w:p>
          <w:p>
            <w:pPr>
              <w:pStyle w:val="style0"/>
            </w:pPr>
            <w:r>
              <w:rPr>
                <w:rFonts w:cs="Calibri"/>
                <w:b/>
                <w:sz w:val="24"/>
                <w:szCs w:val="24"/>
                <w:lang w:val="en-IE"/>
              </w:rPr>
            </w:r>
          </w:p>
        </w:tc>
      </w:tr>
      <w:tr>
        <w:trPr>
          <w:cantSplit w:val="false"/>
        </w:trPr>
        <w:tc>
          <w:tcPr>
            <w:tcW w:type="dxa" w:w="14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22:30</w:t>
            </w:r>
          </w:p>
        </w:tc>
        <w:tc>
          <w:tcPr>
            <w:tcW w:type="dxa" w:w="73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Return by bus to the hotel</w:t>
            </w:r>
          </w:p>
        </w:tc>
      </w:tr>
      <w:tr>
        <w:trPr>
          <w:cantSplit w:val="false"/>
        </w:trPr>
        <w:tc>
          <w:tcPr>
            <w:tcW w:type="dxa" w:w="14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2"/>
                <w:szCs w:val="22"/>
                <w:lang w:val="en-IE"/>
              </w:rPr>
            </w:r>
          </w:p>
        </w:tc>
        <w:tc>
          <w:tcPr>
            <w:tcW w:type="dxa" w:w="73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b/>
                <w:sz w:val="22"/>
                <w:szCs w:val="22"/>
                <w:lang w:val="en-IE"/>
              </w:rPr>
            </w:r>
          </w:p>
        </w:tc>
      </w:tr>
      <w:tr>
        <w:trPr>
          <w:trHeight w:hRule="atLeast" w:val="278"/>
          <w:cantSplit w:val="false"/>
        </w:trPr>
        <w:tc>
          <w:tcPr>
            <w:tcW w:type="dxa" w:w="14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2"/>
                <w:szCs w:val="22"/>
                <w:lang w:val="en-IE"/>
              </w:rPr>
            </w:r>
          </w:p>
          <w:p>
            <w:pPr>
              <w:pStyle w:val="style0"/>
            </w:pPr>
            <w:r>
              <w:rPr>
                <w:rFonts w:cs="Calibri"/>
                <w:sz w:val="22"/>
                <w:szCs w:val="22"/>
                <w:lang w:val="en-IE"/>
              </w:rPr>
            </w:r>
          </w:p>
        </w:tc>
        <w:tc>
          <w:tcPr>
            <w:tcW w:type="dxa" w:w="73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b/>
                <w:sz w:val="22"/>
                <w:szCs w:val="22"/>
                <w:lang w:val="en-IE"/>
              </w:rPr>
            </w:r>
          </w:p>
        </w:tc>
      </w:tr>
    </w:tbl>
    <w:p>
      <w:pPr>
        <w:pStyle w:val="style0"/>
      </w:pPr>
      <w:r>
        <w:rPr>
          <w:rFonts w:cs="Calibri"/>
          <w:b/>
          <w:bCs/>
          <w:sz w:val="24"/>
          <w:szCs w:val="24"/>
        </w:rPr>
        <w:t>Tuesday, 25 June 2013</w:t>
      </w:r>
    </w:p>
    <w:p>
      <w:pPr>
        <w:pStyle w:val="style0"/>
      </w:pPr>
      <w:r>
        <w:rPr>
          <w:rFonts w:cs="Calibri"/>
          <w:b/>
          <w:bCs/>
          <w:sz w:val="24"/>
          <w:szCs w:val="24"/>
        </w:rPr>
      </w:r>
    </w:p>
    <w:p>
      <w:pPr>
        <w:pStyle w:val="style0"/>
      </w:pPr>
      <w:r>
        <w:rPr>
          <w:rFonts w:cs="Calibri"/>
          <w:sz w:val="22"/>
          <w:szCs w:val="22"/>
        </w:rPr>
      </w:r>
    </w:p>
    <w:tbl>
      <w:tblPr>
        <w:jc w:val="left"/>
        <w:tblInd w:type="dxa" w:w="-108"/>
        <w:tblBorders/>
      </w:tblPr>
      <w:tblGrid>
        <w:gridCol w:w="1487"/>
        <w:gridCol w:w="7346"/>
      </w:tblGrid>
      <w:tr>
        <w:trPr>
          <w:cantSplit w:val="false"/>
        </w:trPr>
        <w:tc>
          <w:tcPr>
            <w:tcW w:type="dxa" w:w="148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b/>
                <w:sz w:val="24"/>
                <w:szCs w:val="24"/>
                <w:lang w:val="en-IE"/>
              </w:rPr>
              <w:t>Venue:</w:t>
            </w:r>
          </w:p>
        </w:tc>
        <w:tc>
          <w:tcPr>
            <w:tcW w:type="dxa" w:w="7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b/>
                <w:sz w:val="24"/>
                <w:szCs w:val="24"/>
                <w:lang w:val="en-IE"/>
              </w:rPr>
              <w:t>The Printworks Conference Centre, Dublin Castle</w:t>
            </w:r>
          </w:p>
          <w:p>
            <w:pPr>
              <w:pStyle w:val="style0"/>
            </w:pPr>
            <w:r>
              <w:rPr>
                <w:rFonts w:cs="Calibri"/>
                <w:b/>
                <w:sz w:val="24"/>
                <w:szCs w:val="24"/>
                <w:lang w:val="en-IE"/>
              </w:rPr>
            </w:r>
          </w:p>
          <w:p>
            <w:pPr>
              <w:pStyle w:val="style0"/>
            </w:pPr>
            <w:r>
              <w:rPr>
                <w:rFonts w:cs="Calibri"/>
                <w:b/>
                <w:sz w:val="24"/>
                <w:szCs w:val="24"/>
                <w:lang w:val="en-IE"/>
              </w:rPr>
            </w:r>
          </w:p>
        </w:tc>
      </w:tr>
      <w:tr>
        <w:trPr>
          <w:cantSplit w:val="false"/>
        </w:trPr>
        <w:tc>
          <w:tcPr>
            <w:tcW w:type="dxa" w:w="148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08:20</w:t>
            </w:r>
          </w:p>
        </w:tc>
        <w:tc>
          <w:tcPr>
            <w:tcW w:type="dxa" w:w="7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Buses depart from the hotels for Dublin Castle</w:t>
            </w:r>
          </w:p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</w:r>
          </w:p>
        </w:tc>
      </w:tr>
      <w:tr>
        <w:trPr>
          <w:cantSplit w:val="false"/>
        </w:trPr>
        <w:tc>
          <w:tcPr>
            <w:tcW w:type="dxa" w:w="148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09:00</w:t>
            </w:r>
          </w:p>
        </w:tc>
        <w:tc>
          <w:tcPr>
            <w:tcW w:type="dxa" w:w="7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b/>
                <w:sz w:val="24"/>
                <w:szCs w:val="24"/>
                <w:lang w:val="en-IE"/>
              </w:rPr>
              <w:t>‘</w:t>
            </w:r>
            <w:r>
              <w:rPr>
                <w:rFonts w:cs="Calibri"/>
                <w:b/>
                <w:sz w:val="24"/>
                <w:szCs w:val="24"/>
                <w:lang w:val="en-IE"/>
              </w:rPr>
              <w:t xml:space="preserve">A European Future for Young Citizens’ </w:t>
            </w:r>
          </w:p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</w:r>
          </w:p>
          <w:p>
            <w:pPr>
              <w:pStyle w:val="style26"/>
              <w:numPr>
                <w:ilvl w:val="0"/>
                <w:numId w:val="5"/>
              </w:numPr>
            </w:pPr>
            <w:r>
              <w:rPr>
                <w:rFonts w:ascii="Calibri" w:cs="Calibri" w:hAnsi="Calibri"/>
                <w:sz w:val="24"/>
                <w:szCs w:val="24"/>
              </w:rPr>
              <w:t xml:space="preserve">Address by Mr. Ruari Quinn TD, Minister for Education and Skills </w:t>
            </w:r>
          </w:p>
          <w:p>
            <w:pPr>
              <w:pStyle w:val="style26"/>
              <w:numPr>
                <w:ilvl w:val="0"/>
                <w:numId w:val="5"/>
              </w:numPr>
            </w:pPr>
            <w:r>
              <w:rPr>
                <w:rFonts w:ascii="Calibri" w:cs="Calibri" w:hAnsi="Calibri"/>
                <w:sz w:val="24"/>
                <w:szCs w:val="24"/>
              </w:rPr>
              <w:t xml:space="preserve">Interventions by three young European citizens </w:t>
            </w:r>
          </w:p>
          <w:p>
            <w:pPr>
              <w:pStyle w:val="style26"/>
              <w:numPr>
                <w:ilvl w:val="1"/>
                <w:numId w:val="5"/>
              </w:numPr>
            </w:pPr>
            <w:r>
              <w:rPr>
                <w:rFonts w:ascii="Calibri" w:cs="Calibri" w:hAnsi="Calibri"/>
                <w:sz w:val="24"/>
                <w:szCs w:val="24"/>
              </w:rPr>
              <w:t>Nevin Öztop (Turkey)</w:t>
            </w:r>
          </w:p>
          <w:p>
            <w:pPr>
              <w:pStyle w:val="style26"/>
              <w:numPr>
                <w:ilvl w:val="1"/>
                <w:numId w:val="5"/>
              </w:numPr>
            </w:pPr>
            <w:r>
              <w:rPr>
                <w:rFonts w:ascii="Calibri" w:cs="Calibri" w:hAnsi="Calibri"/>
                <w:color w:val="000000"/>
                <w:sz w:val="24"/>
                <w:szCs w:val="24"/>
                <w:lang w:eastAsia="en-IE"/>
              </w:rPr>
              <w:t>Rachel Creevy (Ireland)</w:t>
            </w:r>
          </w:p>
          <w:p>
            <w:pPr>
              <w:pStyle w:val="style26"/>
              <w:numPr>
                <w:ilvl w:val="1"/>
                <w:numId w:val="5"/>
              </w:numPr>
            </w:pPr>
            <w:r>
              <w:rPr>
                <w:rFonts w:ascii="Calibri" w:cs="Calibri" w:hAnsi="Calibri"/>
                <w:color w:val="000000"/>
                <w:sz w:val="24"/>
                <w:szCs w:val="24"/>
                <w:lang w:eastAsia="en-IE"/>
              </w:rPr>
              <w:t>Elena Mihalache (Romania)</w:t>
            </w:r>
          </w:p>
          <w:p>
            <w:pPr>
              <w:pStyle w:val="style26"/>
              <w:ind w:hanging="0" w:left="0" w:right="0"/>
            </w:pPr>
            <w:r>
              <w:rPr>
                <w:rFonts w:ascii="Calibri" w:cs="Calibri" w:hAnsi="Calibri"/>
                <w:sz w:val="24"/>
                <w:szCs w:val="24"/>
              </w:rPr>
            </w:r>
          </w:p>
          <w:p>
            <w:pPr>
              <w:pStyle w:val="style26"/>
              <w:ind w:hanging="0" w:left="0" w:right="0"/>
            </w:pPr>
            <w:r>
              <w:rPr>
                <w:rFonts w:ascii="Calibri" w:cs="Calibri" w:hAnsi="Calibri"/>
                <w:sz w:val="24"/>
                <w:szCs w:val="24"/>
              </w:rPr>
              <w:t>Debate</w:t>
            </w:r>
          </w:p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</w:r>
          </w:p>
        </w:tc>
      </w:tr>
      <w:tr>
        <w:trPr>
          <w:cantSplit w:val="false"/>
        </w:trPr>
        <w:tc>
          <w:tcPr>
            <w:tcW w:type="dxa" w:w="148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10:30</w:t>
            </w:r>
          </w:p>
        </w:tc>
        <w:tc>
          <w:tcPr>
            <w:tcW w:type="dxa" w:w="7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Coffee Break</w:t>
            </w:r>
          </w:p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</w:r>
          </w:p>
        </w:tc>
      </w:tr>
      <w:tr>
        <w:trPr>
          <w:cantSplit w:val="false"/>
        </w:trPr>
        <w:tc>
          <w:tcPr>
            <w:tcW w:type="dxa" w:w="148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10:50</w:t>
            </w:r>
          </w:p>
        </w:tc>
        <w:tc>
          <w:tcPr>
            <w:tcW w:type="dxa" w:w="7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b/>
                <w:sz w:val="24"/>
                <w:szCs w:val="24"/>
                <w:lang w:val="en-IE"/>
              </w:rPr>
              <w:t>‘</w:t>
            </w:r>
            <w:r>
              <w:rPr>
                <w:rFonts w:cs="Calibri"/>
                <w:b/>
                <w:sz w:val="24"/>
                <w:szCs w:val="24"/>
                <w:lang w:val="en-IE"/>
              </w:rPr>
              <w:t xml:space="preserve">Enlargement and Neighbourhood Policy  – Maintaining Momentum’ </w:t>
            </w:r>
          </w:p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</w:r>
          </w:p>
          <w:p>
            <w:pPr>
              <w:pStyle w:val="style26"/>
              <w:numPr>
                <w:ilvl w:val="0"/>
                <w:numId w:val="4"/>
              </w:numPr>
            </w:pPr>
            <w:r>
              <w:rPr>
                <w:rFonts w:ascii="Calibri" w:cs="Calibri" w:hAnsi="Calibri"/>
                <w:sz w:val="24"/>
                <w:szCs w:val="24"/>
              </w:rPr>
              <w:t>Address by Mr Valentin Inzko, High Representative for Bosnia-Herzegovina</w:t>
            </w:r>
          </w:p>
          <w:p>
            <w:pPr>
              <w:pStyle w:val="style26"/>
              <w:numPr>
                <w:ilvl w:val="0"/>
                <w:numId w:val="4"/>
              </w:numPr>
            </w:pPr>
            <w:r>
              <w:rPr>
                <w:rFonts w:ascii="Calibri" w:cs="Calibri" w:hAnsi="Calibri"/>
                <w:sz w:val="24"/>
                <w:szCs w:val="24"/>
              </w:rPr>
              <w:t xml:space="preserve">Address by Mr. Erwan Fouéré, Associate Senior Research Fellow, Centre for European Policy Studies, Brussels </w:t>
            </w:r>
          </w:p>
          <w:p>
            <w:pPr>
              <w:pStyle w:val="style26"/>
              <w:ind w:hanging="0" w:left="0" w:right="0"/>
            </w:pPr>
            <w:r>
              <w:rPr>
                <w:rFonts w:ascii="Calibri" w:cs="Calibri" w:hAnsi="Calibri"/>
                <w:sz w:val="24"/>
                <w:szCs w:val="24"/>
              </w:rPr>
            </w:r>
          </w:p>
          <w:p>
            <w:pPr>
              <w:pStyle w:val="style26"/>
              <w:ind w:hanging="0" w:left="0" w:right="0"/>
            </w:pPr>
            <w:r>
              <w:rPr>
                <w:rFonts w:ascii="Calibri" w:cs="Calibri" w:hAnsi="Calibri"/>
                <w:sz w:val="24"/>
                <w:szCs w:val="24"/>
              </w:rPr>
              <w:t>To respond: Ms. Maria Eleni Koppa MEP, EP Rapporteur "Report on Enlargement: policies, criteria and the EU's strategic interests"</w:t>
            </w:r>
          </w:p>
          <w:p>
            <w:pPr>
              <w:pStyle w:val="style0"/>
            </w:pPr>
            <w:r>
              <w:rPr>
                <w:rFonts w:cs="Calibri"/>
                <w:b/>
                <w:sz w:val="24"/>
                <w:szCs w:val="24"/>
                <w:lang w:val="en-IE"/>
              </w:rPr>
              <w:t xml:space="preserve"> </w:t>
            </w:r>
          </w:p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Debate</w:t>
            </w:r>
          </w:p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</w:r>
          </w:p>
        </w:tc>
      </w:tr>
      <w:tr>
        <w:trPr>
          <w:cantSplit w:val="false"/>
        </w:trPr>
        <w:tc>
          <w:tcPr>
            <w:tcW w:type="dxa" w:w="148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12:15</w:t>
            </w:r>
          </w:p>
        </w:tc>
        <w:tc>
          <w:tcPr>
            <w:tcW w:type="dxa" w:w="7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b/>
                <w:sz w:val="24"/>
                <w:szCs w:val="24"/>
                <w:lang w:val="en-IE"/>
              </w:rPr>
              <w:t>Adoption of the Conclusions and Contribution of COSAC XLIX</w:t>
            </w:r>
          </w:p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</w:r>
          </w:p>
        </w:tc>
      </w:tr>
      <w:tr>
        <w:trPr>
          <w:cantSplit w:val="false"/>
        </w:trPr>
        <w:tc>
          <w:tcPr>
            <w:tcW w:type="dxa" w:w="148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13:00</w:t>
            </w:r>
          </w:p>
        </w:tc>
        <w:tc>
          <w:tcPr>
            <w:tcW w:type="dxa" w:w="7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b/>
                <w:sz w:val="24"/>
                <w:szCs w:val="24"/>
                <w:lang w:val="en-IE"/>
              </w:rPr>
              <w:t xml:space="preserve">Buffet Lunch </w:t>
            </w:r>
          </w:p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</w:r>
          </w:p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Venue: Castle Hall, Dublin Castle</w:t>
            </w:r>
          </w:p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</w:r>
          </w:p>
        </w:tc>
      </w:tr>
      <w:tr>
        <w:trPr>
          <w:cantSplit w:val="false"/>
        </w:trPr>
        <w:tc>
          <w:tcPr>
            <w:tcW w:type="dxa" w:w="148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14:45</w:t>
            </w:r>
          </w:p>
        </w:tc>
        <w:tc>
          <w:tcPr>
            <w:tcW w:type="dxa" w:w="7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/>
                <w:sz w:val="24"/>
                <w:szCs w:val="24"/>
                <w:lang w:val="en-IE"/>
              </w:rPr>
              <w:t>End of meeting - Buses depart for hotels</w:t>
            </w:r>
          </w:p>
        </w:tc>
      </w:tr>
    </w:tbl>
    <w:p>
      <w:pPr>
        <w:pStyle w:val="style0"/>
      </w:pPr>
      <w:r>
        <w:rPr/>
      </w:r>
    </w:p>
    <w:sectPr>
      <w:headerReference r:id="rId2" w:type="default"/>
      <w:footerReference r:id="rId3" w:type="default"/>
      <w:type w:val="nextPage"/>
      <w:pgSz w:h="16838" w:w="11906"/>
      <w:pgMar w:bottom="720" w:footer="454" w:gutter="0" w:header="454" w:left="680" w:right="1644" w:top="2268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8"/>
    </w:pPr>
    <w:r>
      <w:rPr>
        <w:i/>
      </w:rPr>
      <w:t>EU Coordinator:  Máirín Devlin, Telephone (direct) 00353 1 6183258, mairin.devlin@oir.ie</w:t>
    </w:r>
  </w:p>
  <w:p>
    <w:pPr>
      <w:pStyle w:val="style28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7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cs="Wingdings" w:hAnsi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cs="Wingdings" w:hAnsi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20" w:val="left"/>
      </w:tabs>
      <w:suppressAutoHyphens w:val="true"/>
    </w:pPr>
    <w:rPr>
      <w:rFonts w:ascii="Calibri" w:cs="Calibri" w:eastAsia="MS Mincho" w:hAnsi="Calibri"/>
      <w:color w:val="000000"/>
      <w:sz w:val="24"/>
      <w:szCs w:val="24"/>
      <w:lang w:bidi="ar-SA" w:eastAsia="en-US" w:val="en-IE"/>
    </w:rPr>
  </w:style>
  <w:style w:styleId="style15" w:type="character">
    <w:name w:val="Default Paragraph Font"/>
    <w:next w:val="style15"/>
    <w:rPr/>
  </w:style>
  <w:style w:styleId="style16" w:type="character">
    <w:name w:val="Balloon Text Char"/>
    <w:basedOn w:val="style15"/>
    <w:next w:val="style16"/>
    <w:rPr>
      <w:rFonts w:ascii="Lucida Grande" w:cs="Lucida Grande" w:hAnsi="Lucida Grande"/>
      <w:sz w:val="18"/>
      <w:szCs w:val="18"/>
      <w:lang w:eastAsia="en-US"/>
    </w:rPr>
  </w:style>
  <w:style w:styleId="style17" w:type="character">
    <w:name w:val="Header Char"/>
    <w:basedOn w:val="style15"/>
    <w:next w:val="style17"/>
    <w:rPr>
      <w:rFonts w:ascii="Helvetica" w:cs="Times New Roman" w:hAnsi="Helvetica"/>
      <w:lang w:eastAsia="en-US"/>
    </w:rPr>
  </w:style>
  <w:style w:styleId="style18" w:type="character">
    <w:name w:val="Footer Char"/>
    <w:basedOn w:val="style15"/>
    <w:next w:val="style18"/>
    <w:rPr>
      <w:rFonts w:ascii="Helvetica" w:cs="Times New Roman" w:hAnsi="Helvetica"/>
      <w:lang w:eastAsia="en-US"/>
    </w:rPr>
  </w:style>
  <w:style w:styleId="style19" w:type="paragraph">
    <w:name w:val="Heading"/>
    <w:basedOn w:val="style0"/>
    <w:next w:val="style20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20" w:type="paragraph">
    <w:name w:val="Text body"/>
    <w:basedOn w:val="style0"/>
    <w:next w:val="style20"/>
    <w:pPr>
      <w:spacing w:after="120" w:before="0"/>
    </w:pPr>
    <w:rPr/>
  </w:style>
  <w:style w:styleId="style21" w:type="paragraph">
    <w:name w:val="List"/>
    <w:basedOn w:val="style20"/>
    <w:next w:val="style21"/>
    <w:pPr/>
    <w:rPr>
      <w:rFonts w:cs="Mangal"/>
    </w:rPr>
  </w:style>
  <w:style w:styleId="style22" w:type="paragraph">
    <w:name w:val="Caption"/>
    <w:basedOn w:val="style0"/>
    <w:next w:val="style22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3" w:type="paragraph">
    <w:name w:val="Index"/>
    <w:basedOn w:val="style0"/>
    <w:next w:val="style23"/>
    <w:pPr>
      <w:suppressLineNumbers/>
    </w:pPr>
    <w:rPr>
      <w:rFonts w:cs="Mangal"/>
    </w:rPr>
  </w:style>
  <w:style w:styleId="style24" w:type="paragraph">
    <w:name w:val="Bulleted"/>
    <w:basedOn w:val="style0"/>
    <w:next w:val="style24"/>
    <w:pPr>
      <w:widowControl w:val="false"/>
      <w:suppressAutoHyphens w:val="true"/>
      <w:spacing w:after="113" w:before="0" w:line="288" w:lineRule="auto"/>
      <w:textAlignment w:val="center"/>
    </w:pPr>
    <w:rPr>
      <w:rFonts w:ascii="Verdana" w:cs="Verdana" w:hAnsi="Verdana"/>
      <w:color w:val="004B8D"/>
      <w:sz w:val="17"/>
      <w:szCs w:val="17"/>
    </w:rPr>
  </w:style>
  <w:style w:styleId="style25" w:type="paragraph">
    <w:name w:val="Balloon Text"/>
    <w:basedOn w:val="style0"/>
    <w:next w:val="style25"/>
    <w:pPr/>
    <w:rPr>
      <w:rFonts w:ascii="Lucida Grande" w:cs="Lucida Grande" w:hAnsi="Lucida Grande"/>
      <w:sz w:val="18"/>
      <w:szCs w:val="18"/>
    </w:rPr>
  </w:style>
  <w:style w:styleId="style26" w:type="paragraph">
    <w:name w:val="List Paragraph"/>
    <w:basedOn w:val="style0"/>
    <w:next w:val="style26"/>
    <w:pPr>
      <w:spacing w:after="200" w:before="0" w:line="276" w:lineRule="auto"/>
      <w:ind w:hanging="0" w:left="720" w:right="0"/>
    </w:pPr>
    <w:rPr>
      <w:rFonts w:ascii="Cambria" w:hAnsi="Cambria"/>
      <w:sz w:val="22"/>
      <w:szCs w:val="22"/>
      <w:lang w:val="en-IE"/>
    </w:rPr>
  </w:style>
  <w:style w:styleId="style27" w:type="paragraph">
    <w:name w:val="Header"/>
    <w:basedOn w:val="style0"/>
    <w:next w:val="style27"/>
    <w:pPr>
      <w:suppressLineNumbers/>
      <w:tabs>
        <w:tab w:leader="none" w:pos="4320" w:val="center"/>
        <w:tab w:leader="none" w:pos="8640" w:val="right"/>
      </w:tabs>
    </w:pPr>
    <w:rPr/>
  </w:style>
  <w:style w:styleId="style28" w:type="paragraph">
    <w:name w:val="Footer"/>
    <w:basedOn w:val="style0"/>
    <w:next w:val="style28"/>
    <w:pPr>
      <w:suppressLineNumbers/>
      <w:tabs>
        <w:tab w:leader="none" w:pos="4320" w:val="center"/>
        <w:tab w:leader="none" w:pos="8640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2013-06-10T15:01:00.00Z</dcterms:created>
  <dc:creator>Austin Butler</dc:creator>
  <cp:lastModifiedBy>lkurien</cp:lastModifiedBy>
  <cp:lastPrinted>2013-06-10T15:01:00.00Z</cp:lastPrinted>
  <dcterms:modified xsi:type="dcterms:W3CDTF">2013-06-10T15:01:00.00Z</dcterms:modified>
  <cp:revision>2</cp:revision>
  <dc:title>XLIX  COSAC</dc:title>
</cp:coreProperties>
</file>